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77" w:rsidRPr="00242277" w:rsidRDefault="00242277" w:rsidP="00242277">
      <w:pPr>
        <w:pStyle w:val="a5"/>
        <w:jc w:val="right"/>
        <w:rPr>
          <w:b/>
          <w:color w:val="000000"/>
          <w:sz w:val="27"/>
          <w:szCs w:val="27"/>
        </w:rPr>
      </w:pPr>
      <w:r w:rsidRPr="00242277">
        <w:rPr>
          <w:b/>
          <w:color w:val="000000"/>
          <w:sz w:val="27"/>
          <w:szCs w:val="27"/>
        </w:rPr>
        <w:t>ФЕДЕРАЛЬНЫЙ ГОСУДАРСТВЕННЫЙ ОБРАЗОВАТЕЛЬНЫЙ СТАНДАРТ</w:t>
      </w:r>
    </w:p>
    <w:p w:rsidR="00242277" w:rsidRPr="00242277" w:rsidRDefault="00242277" w:rsidP="00242277">
      <w:pPr>
        <w:pStyle w:val="a5"/>
        <w:jc w:val="right"/>
        <w:rPr>
          <w:b/>
          <w:color w:val="000000"/>
          <w:sz w:val="27"/>
          <w:szCs w:val="27"/>
        </w:rPr>
      </w:pPr>
      <w:r w:rsidRPr="00242277">
        <w:rPr>
          <w:b/>
          <w:color w:val="000000"/>
          <w:sz w:val="27"/>
          <w:szCs w:val="27"/>
        </w:rPr>
        <w:t>ОСНОВНОГО ОБЩЕГО ОБРАЗОВАНИЯ</w:t>
      </w:r>
    </w:p>
    <w:p w:rsidR="00242277" w:rsidRDefault="00242277" w:rsidP="00242277">
      <w:pPr>
        <w:pStyle w:val="a5"/>
        <w:jc w:val="righ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 приказом Министерства образования и науки Российской Федерации от «17» декабря 2010 г. № 1897</w:t>
      </w:r>
    </w:p>
    <w:p w:rsidR="00242277" w:rsidRDefault="00242277" w:rsidP="00242277">
      <w:pPr>
        <w:pStyle w:val="a5"/>
        <w:jc w:val="right"/>
        <w:rPr>
          <w:b/>
          <w:color w:val="000000"/>
          <w:sz w:val="27"/>
          <w:szCs w:val="27"/>
        </w:rPr>
      </w:pPr>
    </w:p>
    <w:p w:rsidR="00242277" w:rsidRDefault="00242277" w:rsidP="00242277">
      <w:pPr>
        <w:pStyle w:val="a5"/>
        <w:jc w:val="center"/>
        <w:rPr>
          <w:b/>
          <w:color w:val="000000"/>
          <w:sz w:val="27"/>
          <w:szCs w:val="27"/>
        </w:rPr>
      </w:pPr>
      <w:r w:rsidRPr="00242277">
        <w:rPr>
          <w:b/>
          <w:color w:val="000000"/>
          <w:sz w:val="27"/>
          <w:szCs w:val="27"/>
        </w:rPr>
        <w:t xml:space="preserve">11. </w:t>
      </w:r>
      <w:bookmarkStart w:id="0" w:name="_GoBack"/>
      <w:r w:rsidRPr="00242277">
        <w:rPr>
          <w:b/>
          <w:color w:val="000000"/>
          <w:sz w:val="27"/>
          <w:szCs w:val="27"/>
        </w:rPr>
        <w:t xml:space="preserve">Предметные результаты освоения основной образовательной программы основного общего образования </w:t>
      </w:r>
      <w:bookmarkEnd w:id="0"/>
    </w:p>
    <w:p w:rsidR="00242277" w:rsidRPr="00242277" w:rsidRDefault="00242277" w:rsidP="00242277">
      <w:pPr>
        <w:pStyle w:val="a5"/>
        <w:jc w:val="center"/>
        <w:rPr>
          <w:color w:val="000000"/>
          <w:sz w:val="27"/>
          <w:szCs w:val="27"/>
        </w:rPr>
      </w:pPr>
      <w:r w:rsidRPr="00242277">
        <w:rPr>
          <w:color w:val="000000"/>
          <w:sz w:val="27"/>
          <w:szCs w:val="27"/>
        </w:rPr>
        <w:t>с учётом общих требований Стандарта и специфики изучаемых предметов, входящих в состав</w:t>
      </w:r>
      <w:r w:rsidRPr="00242277">
        <w:rPr>
          <w:color w:val="000000"/>
          <w:sz w:val="27"/>
          <w:szCs w:val="27"/>
        </w:rPr>
        <w:t xml:space="preserve"> </w:t>
      </w:r>
      <w:r w:rsidRPr="00242277">
        <w:rPr>
          <w:color w:val="000000"/>
          <w:sz w:val="27"/>
          <w:szCs w:val="27"/>
        </w:rPr>
        <w:t>предметных областей, должны обеспечивать успешное обучение на следу</w:t>
      </w:r>
      <w:r>
        <w:rPr>
          <w:color w:val="000000"/>
          <w:sz w:val="27"/>
          <w:szCs w:val="27"/>
        </w:rPr>
        <w:t>ющей ступени общего образования</w:t>
      </w:r>
    </w:p>
    <w:p w:rsidR="00F96D60" w:rsidRPr="00242277" w:rsidRDefault="00F96D60" w:rsidP="00F96D60">
      <w:pPr>
        <w:ind w:firstLine="0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B93F07" w:rsidRPr="00B93F07" w:rsidTr="00B93F07">
        <w:tc>
          <w:tcPr>
            <w:tcW w:w="13562" w:type="dxa"/>
            <w:gridSpan w:val="4"/>
            <w:vAlign w:val="center"/>
          </w:tcPr>
          <w:p w:rsidR="00B93F07" w:rsidRPr="00B93F07" w:rsidRDefault="00B93F07" w:rsidP="00B93F07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B93F07">
              <w:rPr>
                <w:b/>
                <w:color w:val="000000"/>
                <w:sz w:val="27"/>
                <w:szCs w:val="27"/>
              </w:rPr>
              <w:t>11.5. Естественно-научные предметы</w:t>
            </w:r>
          </w:p>
        </w:tc>
      </w:tr>
      <w:tr w:rsidR="00F96D60" w:rsidRPr="00B93F07" w:rsidTr="00B93F07">
        <w:tc>
          <w:tcPr>
            <w:tcW w:w="3390" w:type="dxa"/>
            <w:vMerge w:val="restart"/>
            <w:vAlign w:val="center"/>
          </w:tcPr>
          <w:p w:rsidR="00F96D60" w:rsidRPr="00B93F07" w:rsidRDefault="00F96D60" w:rsidP="00B93F07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B93F07">
              <w:rPr>
                <w:b/>
                <w:color w:val="000000"/>
                <w:sz w:val="27"/>
                <w:szCs w:val="27"/>
              </w:rPr>
              <w:t>Изучение предметной области «Естественно-научные предметы» должно обеспечить:</w:t>
            </w:r>
          </w:p>
        </w:tc>
        <w:tc>
          <w:tcPr>
            <w:tcW w:w="10172" w:type="dxa"/>
            <w:gridSpan w:val="3"/>
            <w:vAlign w:val="center"/>
          </w:tcPr>
          <w:p w:rsidR="00F96D60" w:rsidRPr="00B93F07" w:rsidRDefault="00F96D60" w:rsidP="00B93F07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B93F07">
              <w:rPr>
                <w:b/>
                <w:color w:val="000000"/>
                <w:sz w:val="27"/>
                <w:szCs w:val="27"/>
              </w:rPr>
              <w:t>Предметные результаты изучения предметной области «Естественно-научные предметы» должны отражать:</w:t>
            </w:r>
          </w:p>
        </w:tc>
      </w:tr>
      <w:tr w:rsidR="00F96D60" w:rsidRPr="00B93F07" w:rsidTr="00B93F07">
        <w:tc>
          <w:tcPr>
            <w:tcW w:w="3390" w:type="dxa"/>
            <w:vMerge/>
            <w:vAlign w:val="center"/>
          </w:tcPr>
          <w:p w:rsidR="00F96D60" w:rsidRPr="00B93F07" w:rsidRDefault="00F96D60" w:rsidP="00B93F07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3390" w:type="dxa"/>
            <w:vAlign w:val="center"/>
          </w:tcPr>
          <w:p w:rsidR="00F96D60" w:rsidRPr="00B93F07" w:rsidRDefault="00F96D60" w:rsidP="00B93F07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B93F07">
              <w:rPr>
                <w:b/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3391" w:type="dxa"/>
            <w:vAlign w:val="center"/>
          </w:tcPr>
          <w:p w:rsidR="00F96D60" w:rsidRPr="00B93F07" w:rsidRDefault="00F96D60" w:rsidP="00B93F07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B93F07">
              <w:rPr>
                <w:b/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3391" w:type="dxa"/>
            <w:vAlign w:val="center"/>
          </w:tcPr>
          <w:p w:rsidR="00F96D60" w:rsidRPr="00B93F07" w:rsidRDefault="00F96D60" w:rsidP="00B93F07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B93F07">
              <w:rPr>
                <w:b/>
                <w:color w:val="000000"/>
                <w:sz w:val="27"/>
                <w:szCs w:val="27"/>
              </w:rPr>
              <w:t>Химия</w:t>
            </w:r>
          </w:p>
        </w:tc>
      </w:tr>
      <w:tr w:rsidR="00242277" w:rsidRPr="00B93F07" w:rsidTr="00F96D60">
        <w:tc>
          <w:tcPr>
            <w:tcW w:w="3390" w:type="dxa"/>
            <w:vMerge w:val="restart"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формирование целостной научной картины мира;</w:t>
            </w:r>
          </w:p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овладение научным подходом к решению различных задач;</w:t>
            </w:r>
          </w:p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воспитание ответственного и бережного отношения к окружающей среде;</w:t>
            </w:r>
          </w:p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овладение </w:t>
            </w:r>
            <w:proofErr w:type="spellStart"/>
            <w:r>
              <w:rPr>
                <w:color w:val="000000"/>
                <w:sz w:val="27"/>
                <w:szCs w:val="27"/>
              </w:rPr>
              <w:t>экосистемной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осознание значимости концепции устойчивого развития;</w:t>
            </w:r>
          </w:p>
          <w:p w:rsidR="00242277" w:rsidRPr="00F96D60" w:rsidRDefault="00242277" w:rsidP="00B93F07">
            <w:pPr>
              <w:pStyle w:val="a5"/>
            </w:pPr>
            <w:r>
              <w:rPr>
                <w:color w:val="000000"/>
                <w:sz w:val="27"/>
                <w:szCs w:val="27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  <w:r w:rsidRPr="00F96D60">
              <w:t xml:space="preserve"> </w:t>
            </w:r>
          </w:p>
        </w:tc>
        <w:tc>
          <w:tcPr>
            <w:tcW w:w="3390" w:type="dxa"/>
          </w:tcPr>
          <w:p w:rsidR="00242277" w:rsidRPr="00F96D60" w:rsidRDefault="00242277" w:rsidP="00B93F07">
            <w:pPr>
              <w:pStyle w:val="a5"/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</w:t>
            </w:r>
            <w:r>
              <w:rPr>
                <w:color w:val="000000"/>
                <w:sz w:val="27"/>
                <w:szCs w:val="27"/>
              </w:rPr>
              <w:lastRenderedPageBreak/>
              <w:t>фундаментальных законов физики;</w:t>
            </w:r>
          </w:p>
        </w:tc>
        <w:tc>
          <w:tcPr>
            <w:tcW w:w="3391" w:type="dxa"/>
          </w:tcPr>
          <w:p w:rsidR="00242277" w:rsidRPr="00F96D60" w:rsidRDefault="00242277" w:rsidP="00B93F07">
            <w:pPr>
              <w:pStyle w:val="a5"/>
            </w:pPr>
            <w:r>
              <w:rPr>
                <w:color w:val="000000"/>
                <w:sz w:val="27"/>
                <w:szCs w:val="27"/>
              </w:rPr>
              <w:lastRenderedPageBreak/>
      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      </w:r>
          </w:p>
        </w:tc>
        <w:tc>
          <w:tcPr>
            <w:tcW w:w="3391" w:type="dxa"/>
          </w:tcPr>
          <w:p w:rsidR="00242277" w:rsidRPr="00F96D60" w:rsidRDefault="00242277" w:rsidP="00B93F07">
            <w:pPr>
              <w:pStyle w:val="a5"/>
            </w:pPr>
            <w:r>
              <w:rPr>
                <w:color w:val="000000"/>
                <w:sz w:val="27"/>
                <w:szCs w:val="27"/>
              </w:rPr>
      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</w:tc>
      </w:tr>
      <w:tr w:rsidR="00242277" w:rsidRPr="00B93F07" w:rsidTr="00F96D60">
        <w:tc>
          <w:tcPr>
            <w:tcW w:w="3390" w:type="dxa"/>
            <w:vMerge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3390" w:type="dxa"/>
          </w:tcPr>
          <w:p w:rsidR="0024227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</w:t>
            </w:r>
            <w:r w:rsidRPr="00B93F0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квантовой физики; овладение понятийным аппаратом и символическим языком физики;</w:t>
            </w:r>
          </w:p>
        </w:tc>
        <w:tc>
          <w:tcPr>
            <w:tcW w:w="3391" w:type="dxa"/>
          </w:tcPr>
          <w:p w:rsidR="0024227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color w:val="000000"/>
                <w:sz w:val="27"/>
                <w:szCs w:val="27"/>
              </w:rPr>
              <w:t>экосистемной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</w:tc>
        <w:tc>
          <w:tcPr>
            <w:tcW w:w="3391" w:type="dxa"/>
          </w:tcPr>
          <w:p w:rsidR="0024227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</w:tc>
      </w:tr>
      <w:tr w:rsidR="00242277" w:rsidRPr="00B93F07" w:rsidTr="00F96D60">
        <w:tc>
          <w:tcPr>
            <w:tcW w:w="3390" w:type="dxa"/>
            <w:vMerge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3390" w:type="dxa"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</w:t>
            </w:r>
            <w:r>
              <w:rPr>
                <w:color w:val="000000"/>
                <w:sz w:val="27"/>
                <w:szCs w:val="27"/>
              </w:rPr>
              <w:lastRenderedPageBreak/>
              <w:t>использованием аналоговых и цифровых измерительных приборов; понимание неизбежности погрешностей любых измерений;</w:t>
            </w:r>
          </w:p>
        </w:tc>
        <w:tc>
          <w:tcPr>
            <w:tcW w:w="3391" w:type="dxa"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</w:t>
            </w:r>
            <w:r>
              <w:rPr>
                <w:color w:val="000000"/>
                <w:sz w:val="27"/>
                <w:szCs w:val="27"/>
              </w:rPr>
              <w:lastRenderedPageBreak/>
              <w:t>экологического мониторинга в окружающей среде;</w:t>
            </w:r>
          </w:p>
        </w:tc>
        <w:tc>
          <w:tcPr>
            <w:tcW w:w="3391" w:type="dxa"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</w:t>
            </w:r>
            <w:r>
              <w:rPr>
                <w:color w:val="000000"/>
                <w:sz w:val="27"/>
                <w:szCs w:val="27"/>
              </w:rPr>
              <w:lastRenderedPageBreak/>
              <w:t>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</w:tc>
      </w:tr>
      <w:tr w:rsidR="00242277" w:rsidRPr="00B93F07" w:rsidTr="00F96D60">
        <w:tc>
          <w:tcPr>
            <w:tcW w:w="3390" w:type="dxa"/>
            <w:vMerge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3390" w:type="dxa"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</w:p>
        </w:tc>
        <w:tc>
          <w:tcPr>
            <w:tcW w:w="3391" w:type="dxa"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</w:tc>
        <w:tc>
          <w:tcPr>
            <w:tcW w:w="3391" w:type="dxa"/>
          </w:tcPr>
          <w:p w:rsidR="00242277" w:rsidRDefault="00242277" w:rsidP="00F96D60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</w:tc>
      </w:tr>
      <w:tr w:rsidR="00242277" w:rsidRPr="00F96D60" w:rsidTr="00F96D60">
        <w:tc>
          <w:tcPr>
            <w:tcW w:w="3390" w:type="dxa"/>
            <w:vMerge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  <w:tc>
          <w:tcPr>
            <w:tcW w:w="3390" w:type="dxa"/>
          </w:tcPr>
          <w:p w:rsidR="00242277" w:rsidRPr="00B93F0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осознание необходимости применения достижений физики и технологий для рационального природопользования;</w:t>
            </w:r>
          </w:p>
        </w:tc>
        <w:tc>
          <w:tcPr>
            <w:tcW w:w="3391" w:type="dxa"/>
          </w:tcPr>
          <w:p w:rsidR="00242277" w:rsidRPr="00B93F0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5) формирование представлений о значении биологических наук в решении проблем необходимости рационального </w:t>
            </w:r>
            <w:r>
              <w:rPr>
                <w:color w:val="000000"/>
                <w:sz w:val="27"/>
                <w:szCs w:val="27"/>
              </w:rPr>
              <w:lastRenderedPageBreak/>
              <w:t>природопользования защиты здоровья людей в условиях быстрого изменения экологического качества окружающей среды;</w:t>
            </w:r>
          </w:p>
        </w:tc>
        <w:tc>
          <w:tcPr>
            <w:tcW w:w="3391" w:type="dxa"/>
          </w:tcPr>
          <w:p w:rsidR="00242277" w:rsidRPr="00B93F07" w:rsidRDefault="00242277" w:rsidP="00F96D60">
            <w:pPr>
              <w:ind w:firstLine="0"/>
              <w:rPr>
                <w:lang w:val="ru-RU"/>
              </w:rPr>
            </w:pPr>
            <w:r w:rsidRPr="00B93F07">
              <w:rPr>
                <w:color w:val="000000"/>
                <w:sz w:val="27"/>
                <w:szCs w:val="27"/>
                <w:lang w:val="ru-RU"/>
              </w:rPr>
              <w:lastRenderedPageBreak/>
              <w:t xml:space="preserve">5) приобретение опыта использования различных методов изучения веществ: наблюдения за их превращениями при проведении несложных </w:t>
            </w:r>
            <w:r w:rsidRPr="00B93F07">
              <w:rPr>
                <w:color w:val="000000"/>
                <w:sz w:val="27"/>
                <w:szCs w:val="27"/>
                <w:lang w:val="ru-RU"/>
              </w:rPr>
              <w:lastRenderedPageBreak/>
              <w:t>химических экспериментов с использованием лабораторного оборудования и приборов;</w:t>
            </w:r>
          </w:p>
        </w:tc>
      </w:tr>
      <w:tr w:rsidR="00242277" w:rsidRPr="00F96D60" w:rsidTr="00F96D60">
        <w:tc>
          <w:tcPr>
            <w:tcW w:w="3390" w:type="dxa"/>
            <w:vMerge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  <w:tc>
          <w:tcPr>
            <w:tcW w:w="3390" w:type="dxa"/>
          </w:tcPr>
          <w:p w:rsidR="00242277" w:rsidRPr="00B93F0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      </w:r>
          </w:p>
        </w:tc>
        <w:tc>
          <w:tcPr>
            <w:tcW w:w="3391" w:type="dxa"/>
          </w:tcPr>
          <w:p w:rsidR="0024227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  <w:tc>
          <w:tcPr>
            <w:tcW w:w="3391" w:type="dxa"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  <w:r w:rsidRPr="00F96D60">
              <w:rPr>
                <w:color w:val="000000"/>
                <w:sz w:val="27"/>
                <w:szCs w:val="27"/>
                <w:lang w:val="ru-RU"/>
              </w:rPr>
      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      </w:r>
          </w:p>
        </w:tc>
      </w:tr>
      <w:tr w:rsidR="00242277" w:rsidRPr="00F96D60" w:rsidTr="00F96D60">
        <w:tc>
          <w:tcPr>
            <w:tcW w:w="3390" w:type="dxa"/>
            <w:vMerge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  <w:tc>
          <w:tcPr>
            <w:tcW w:w="3390" w:type="dxa"/>
          </w:tcPr>
          <w:p w:rsidR="00242277" w:rsidRPr="00B93F07" w:rsidRDefault="00242277" w:rsidP="00F96D60">
            <w:pPr>
              <w:ind w:firstLine="0"/>
              <w:rPr>
                <w:lang w:val="ru-RU"/>
              </w:rPr>
            </w:pPr>
            <w:r w:rsidRPr="00B93F07">
              <w:rPr>
                <w:color w:val="000000"/>
                <w:sz w:val="27"/>
                <w:szCs w:val="27"/>
                <w:lang w:val="ru-RU"/>
              </w:rPr>
      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      </w:r>
          </w:p>
        </w:tc>
        <w:tc>
          <w:tcPr>
            <w:tcW w:w="3391" w:type="dxa"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  <w:tc>
          <w:tcPr>
            <w:tcW w:w="3391" w:type="dxa"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</w:tr>
      <w:tr w:rsidR="00242277" w:rsidRPr="00F96D60" w:rsidTr="00F96D60">
        <w:tc>
          <w:tcPr>
            <w:tcW w:w="3390" w:type="dxa"/>
            <w:vMerge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  <w:tc>
          <w:tcPr>
            <w:tcW w:w="3390" w:type="dxa"/>
          </w:tcPr>
          <w:p w:rsidR="00242277" w:rsidRPr="00B93F07" w:rsidRDefault="00242277" w:rsidP="00B93F0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      </w:r>
          </w:p>
        </w:tc>
        <w:tc>
          <w:tcPr>
            <w:tcW w:w="3391" w:type="dxa"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  <w:tc>
          <w:tcPr>
            <w:tcW w:w="3391" w:type="dxa"/>
          </w:tcPr>
          <w:p w:rsidR="00242277" w:rsidRPr="00F96D60" w:rsidRDefault="00242277" w:rsidP="00F96D60">
            <w:pPr>
              <w:ind w:firstLine="0"/>
              <w:rPr>
                <w:lang w:val="ru-RU"/>
              </w:rPr>
            </w:pPr>
          </w:p>
        </w:tc>
      </w:tr>
    </w:tbl>
    <w:p w:rsidR="00F96D60" w:rsidRPr="00F96D60" w:rsidRDefault="00F96D60" w:rsidP="00F96D60">
      <w:pPr>
        <w:ind w:firstLine="0"/>
        <w:rPr>
          <w:lang w:val="ru-RU"/>
        </w:rPr>
      </w:pPr>
    </w:p>
    <w:sectPr w:rsidR="00F96D60" w:rsidRPr="00F96D60" w:rsidSect="00F96D60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0"/>
    <w:rsid w:val="001E0BF9"/>
    <w:rsid w:val="00242277"/>
    <w:rsid w:val="0028295F"/>
    <w:rsid w:val="0057522D"/>
    <w:rsid w:val="00783194"/>
    <w:rsid w:val="008C7C4E"/>
    <w:rsid w:val="009E6A26"/>
    <w:rsid w:val="00AE7F3E"/>
    <w:rsid w:val="00B13221"/>
    <w:rsid w:val="00B93F07"/>
    <w:rsid w:val="00BA33CD"/>
    <w:rsid w:val="00EF63AC"/>
    <w:rsid w:val="00F96D60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37D"/>
  <w15:chartTrackingRefBased/>
  <w15:docId w15:val="{11F2EFAF-15EA-46AE-8050-9278CD34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3194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/>
      <w:ind w:firstLine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/>
      <w:ind w:left="284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line="276" w:lineRule="auto"/>
      <w:ind w:firstLine="0"/>
      <w:jc w:val="right"/>
    </w:pPr>
    <w:rPr>
      <w:i/>
      <w:szCs w:val="24"/>
      <w:lang w:val="ru-RU"/>
    </w:rPr>
  </w:style>
  <w:style w:type="table" w:styleId="a4">
    <w:name w:val="Table Grid"/>
    <w:basedOn w:val="a1"/>
    <w:uiPriority w:val="39"/>
    <w:rsid w:val="00F9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96D6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2017-02-26T10:20:00Z</dcterms:created>
  <dcterms:modified xsi:type="dcterms:W3CDTF">2017-02-26T15:07:00Z</dcterms:modified>
</cp:coreProperties>
</file>